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C9" w:rsidRPr="00B27AC9" w:rsidRDefault="00B27AC9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B27AC9">
        <w:rPr>
          <w:rFonts w:ascii="Calibri" w:hAnsi="Calibri" w:cs="Tahoma"/>
          <w:b/>
          <w:color w:val="1F4E79"/>
        </w:rPr>
        <w:t>Sveučilište/Univerzitet „VITEZ“ Vitez</w:t>
      </w:r>
      <w:r w:rsidRPr="00B27AC9">
        <w:rPr>
          <w:rFonts w:ascii="Calibri" w:hAnsi="Calibri"/>
          <w:b/>
          <w:color w:val="1F4E79" w:themeColor="accent1" w:themeShade="80"/>
        </w:rPr>
        <w:t xml:space="preserve"> 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B43D72">
        <w:rPr>
          <w:rFonts w:ascii="Calibri" w:hAnsi="Calibri"/>
          <w:b/>
          <w:color w:val="1F4E79" w:themeColor="accent1" w:themeShade="80"/>
        </w:rPr>
        <w:t>KA 107</w:t>
      </w:r>
      <w:r w:rsidR="00C81780">
        <w:rPr>
          <w:rFonts w:ascii="Calibri" w:hAnsi="Calibri"/>
          <w:b/>
          <w:color w:val="1F4E79" w:themeColor="accent1" w:themeShade="80"/>
        </w:rPr>
        <w:t xml:space="preserve"> projekt </w:t>
      </w:r>
      <w:r w:rsidR="00080EF2">
        <w:rPr>
          <w:rFonts w:ascii="Calibri" w:hAnsi="Calibri"/>
          <w:b/>
          <w:color w:val="1F4E79" w:themeColor="accent1" w:themeShade="80"/>
        </w:rPr>
        <w:t>2017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OSOBLJA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U SVRHU </w:t>
      </w:r>
      <w:r w:rsidR="009F6EA8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OSPOSOBLJAVANJA 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877A82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877A82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KANDIDATA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B43D72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ODJEL/</w:t>
            </w:r>
            <w:r w:rsidR="00877A82" w:rsidRPr="00877A82">
              <w:rPr>
                <w:rFonts w:ascii="Calibri" w:hAnsi="Calibri" w:cs="Tahoma"/>
                <w:sz w:val="20"/>
                <w:szCs w:val="20"/>
              </w:rPr>
              <w:t>SLUŽBA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533F5A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Ugovor o zaposlenju  s </w:t>
            </w:r>
            <w:r w:rsidR="00533F5A">
              <w:rPr>
                <w:rFonts w:asciiTheme="minorHAnsi" w:hAnsiTheme="minorHAnsi" w:cstheme="minorHAnsi"/>
                <w:sz w:val="22"/>
                <w:szCs w:val="22"/>
              </w:rPr>
              <w:t>Sveučilištem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 xml:space="preserve">Vanjski suradnik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553F41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  <w:tr w:rsidR="00877A82" w:rsidRPr="00877A82" w:rsidTr="00B43D72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093"/>
      </w:tblGrid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Veleučilište „Lavoslav Ružička“ u Vukovaru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Međunarodna suradnja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Hrvatska, Vukovar, Županijska 50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211062">
            <w:r>
              <w:rPr>
                <w:rFonts w:ascii="Calibri" w:hAnsi="Calibri"/>
                <w:noProof/>
                <w:sz w:val="22"/>
                <w:szCs w:val="30"/>
              </w:rPr>
              <w:t xml:space="preserve">Karolina Tetkić 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 w:rsidRPr="00211062">
              <w:rPr>
                <w:rFonts w:ascii="Calibri" w:hAnsi="Calibri"/>
                <w:noProof/>
                <w:sz w:val="22"/>
                <w:szCs w:val="30"/>
              </w:rPr>
              <w:t>Erasmus koordinator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+385914446914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94068" w:rsidP="00877A82">
            <w:r>
              <w:rPr>
                <w:rFonts w:ascii="Calibri" w:hAnsi="Calibri"/>
                <w:noProof/>
                <w:sz w:val="22"/>
                <w:szCs w:val="30"/>
              </w:rPr>
              <w:t>k</w:t>
            </w:r>
            <w:r w:rsidR="00211062">
              <w:rPr>
                <w:rFonts w:ascii="Calibri" w:hAnsi="Calibri"/>
                <w:noProof/>
                <w:sz w:val="22"/>
                <w:szCs w:val="30"/>
              </w:rPr>
              <w:t>arolina.tetkic@vevu.hr</w:t>
            </w:r>
          </w:p>
        </w:tc>
      </w:tr>
      <w:tr w:rsidR="00443383" w:rsidRPr="00D94FEF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083506" w:rsidRDefault="00443383" w:rsidP="00B43D7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D94FEF" w:rsidRDefault="00211062" w:rsidP="00B43D72">
            <w:pPr>
              <w:rPr>
                <w:rFonts w:ascii="Calibri" w:hAnsi="Calibri"/>
                <w:noProof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30"/>
              </w:rPr>
              <w:t>-</w:t>
            </w:r>
          </w:p>
        </w:tc>
      </w:tr>
    </w:tbl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4536"/>
      </w:tblGrid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PLANIRANO RAZDOBLJE MOBILNOSTI 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="00B43D72">
              <w:rPr>
                <w:rFonts w:ascii="Calibri" w:hAnsi="Calibri"/>
                <w:sz w:val="20"/>
                <w:szCs w:val="20"/>
              </w:rPr>
              <w:t xml:space="preserve"> na ustanovi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0907A9" w:rsidP="00211062">
            <w:r>
              <w:rPr>
                <w:rFonts w:ascii="Calibri" w:hAnsi="Calibri"/>
                <w:noProof/>
                <w:sz w:val="22"/>
                <w:szCs w:val="30"/>
              </w:rPr>
              <w:t xml:space="preserve">od </w:t>
            </w:r>
            <w:r w:rsidR="00211062" w:rsidRPr="00AF2FF6">
              <w:rPr>
                <w:rFonts w:ascii="Calibri" w:hAnsi="Calibri"/>
                <w:noProof/>
                <w:color w:val="FF0000"/>
                <w:sz w:val="22"/>
                <w:szCs w:val="30"/>
              </w:rPr>
              <w:t>16.10.2017.</w:t>
            </w:r>
            <w:r w:rsidRPr="00AF2FF6">
              <w:rPr>
                <w:rFonts w:ascii="Calibri" w:hAnsi="Calibri"/>
                <w:noProof/>
                <w:color w:val="FF0000"/>
                <w:sz w:val="22"/>
                <w:szCs w:val="30"/>
              </w:rPr>
              <w:t xml:space="preserve"> do </w:t>
            </w:r>
            <w:r w:rsidR="00211062" w:rsidRPr="00AF2FF6">
              <w:rPr>
                <w:rFonts w:ascii="Calibri" w:hAnsi="Calibri"/>
                <w:noProof/>
                <w:color w:val="FF0000"/>
                <w:sz w:val="22"/>
                <w:szCs w:val="30"/>
              </w:rPr>
              <w:t>23.10.2017.</w:t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 xml:space="preserve">7 dana </w:t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553F41" w:rsidP="007B58D9"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(job shadoving)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usavršavanje</w:t>
            </w:r>
            <w:r w:rsidR="00614E0B">
              <w:rPr>
                <w:rFonts w:asciiTheme="minorHAnsi" w:hAnsiTheme="minorHAnsi"/>
                <w:sz w:val="22"/>
                <w:szCs w:val="22"/>
              </w:rPr>
              <w:t>/trening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9072"/>
      </w:tblGrid>
      <w:tr w:rsidR="00877A82" w:rsidRPr="00877A82" w:rsidTr="00B43D72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 w:cs="Tahoma"/>
          <w:sz w:val="22"/>
          <w:szCs w:val="20"/>
        </w:rPr>
      </w:pPr>
      <w:r w:rsidRPr="00877A82">
        <w:rPr>
          <w:rFonts w:ascii="Calibri" w:hAnsi="Calibri" w:cs="Tahoma"/>
          <w:sz w:val="22"/>
          <w:szCs w:val="20"/>
        </w:rPr>
        <w:t>Ako se sudjelovali u Erasmus+ programu molimo navesti: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6051"/>
      </w:tblGrid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Pr="002C750C" w:rsidRDefault="002C750C" w:rsidP="002C750C">
      <w:pPr>
        <w:jc w:val="both"/>
        <w:rPr>
          <w:rFonts w:ascii="Calibri" w:hAnsi="Calibri" w:cs="Tahoma"/>
          <w:sz w:val="22"/>
          <w:szCs w:val="20"/>
        </w:rPr>
      </w:pPr>
      <w:r w:rsidRPr="002C750C">
        <w:rPr>
          <w:rFonts w:ascii="Calibri" w:hAnsi="Calibri" w:cs="Tahoma"/>
          <w:sz w:val="22"/>
          <w:szCs w:val="20"/>
        </w:rPr>
        <w:t>Ako je odgovor pozitivan, pozivamo Vas da to naznačite kako bi se potrebna podrška pružila i kako biste se prijavili za dodatnu financijsku potporu koja bi pokrila dodatne troškove koje biste mogli imati tijekom Vaše Erasmus+ mobilnosti. U skladu s člankom 21. Povelje o temeljnim pravima Europske unije neće biti diskriminacije na temelju ovih informacija.</w:t>
      </w: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>
      <w:pPr>
        <w:spacing w:after="160" w:line="259" w:lineRule="auto"/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  <w: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77A82">
        <w:rPr>
          <w:rFonts w:ascii="Calibri" w:hAnsi="Calibri"/>
          <w:noProof/>
          <w:color w:val="808080"/>
          <w:sz w:val="22"/>
          <w:szCs w:val="30"/>
        </w:rPr>
        <w:t>.2.2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553F41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533F5A">
        <w:rPr>
          <w:rFonts w:ascii="Calibri" w:hAnsi="Calibri" w:cs="Tahoma"/>
          <w:sz w:val="22"/>
          <w:szCs w:val="20"/>
        </w:rPr>
        <w:t xml:space="preserve">Sveučilištu/Univerzitetu „VITEZ“ Vitez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8A1971">
        <w:rPr>
          <w:rFonts w:ascii="Calibri" w:hAnsi="Calibri" w:cs="Tahoma"/>
          <w:b/>
          <w:color w:val="0070C0"/>
          <w:szCs w:val="20"/>
        </w:rPr>
        <w:t>KANDIDATA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bookmarkStart w:id="1" w:name="_GoBack"/>
      <w:bookmarkEnd w:id="1"/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286"/>
      </w:tblGrid>
      <w:tr w:rsidR="00893C53" w:rsidTr="00C81780">
        <w:tc>
          <w:tcPr>
            <w:tcW w:w="9288" w:type="dxa"/>
          </w:tcPr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 w:rsidRPr="00211062">
              <w:rPr>
                <w:rFonts w:asciiTheme="minorHAnsi" w:hAnsiTheme="minorHAnsi" w:cstheme="minorHAnsi"/>
                <w:sz w:val="22"/>
                <w:szCs w:val="22"/>
              </w:rPr>
              <w:t>StaffMobilityAgreement (Sporazum o mobilnosti u svrhu osposobljavanja)</w:t>
            </w:r>
          </w:p>
          <w:p w:rsidR="00862778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Obrazac diseminacije iskustva s mobilnosti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553F41" w:rsidP="00862778">
            <w:pPr>
              <w:rPr>
                <w:rFonts w:ascii="Calibri" w:hAnsi="Calibri" w:cs="Tahoma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dobrenje mobilnosti </w:t>
            </w:r>
            <w:r w:rsidR="009F6EA8">
              <w:rPr>
                <w:rFonts w:ascii="Calibri" w:hAnsi="Calibri" w:cs="Tahoma"/>
                <w:sz w:val="22"/>
                <w:szCs w:val="22"/>
              </w:rPr>
              <w:t>ne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>nastavnog osoblja</w:t>
            </w:r>
          </w:p>
          <w:p w:rsidR="00862778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S</w:t>
            </w:r>
            <w:r w:rsidR="00862778" w:rsidRPr="003F6A00">
              <w:rPr>
                <w:rFonts w:ascii="Calibri" w:hAnsi="Calibri" w:cs="Tahoma"/>
                <w:sz w:val="22"/>
                <w:szCs w:val="22"/>
              </w:rPr>
              <w:t>uglasnost 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 w:rsidR="00862778"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 xml:space="preserve">Kopiju važećeg dokumenta za ulazak u inozemnu državu </w:t>
            </w:r>
          </w:p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 xml:space="preserve"> ( prema potrebi)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>U V</w:t>
      </w:r>
      <w:r w:rsidR="00533F5A">
        <w:rPr>
          <w:rFonts w:asciiTheme="minorHAnsi" w:hAnsiTheme="minorHAnsi" w:cstheme="minorHAnsi"/>
          <w:b/>
          <w:color w:val="000000" w:themeColor="text1"/>
          <w:sz w:val="22"/>
        </w:rPr>
        <w:t>itezu</w:t>
      </w: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553F41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553F41" w:rsidRPr="003C133C">
        <w:rPr>
          <w:rFonts w:ascii="Calibri" w:hAnsi="Calibri"/>
          <w:noProof/>
          <w:sz w:val="22"/>
          <w:szCs w:val="30"/>
        </w:rPr>
      </w:r>
      <w:r w:rsidR="00553F41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553F41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>Prijave s ostalim dokumentima poslati prema uputi u natječaju u elektroničkom obliku na adresu elekt</w:t>
      </w:r>
      <w:r w:rsidR="00707AA1">
        <w:rPr>
          <w:rFonts w:asciiTheme="minorHAnsi" w:hAnsiTheme="minorHAnsi" w:cstheme="minorHAnsi"/>
          <w:sz w:val="18"/>
          <w:szCs w:val="18"/>
        </w:rPr>
        <w:t xml:space="preserve">roničke pošte: </w:t>
      </w:r>
      <w:r w:rsidR="00211062" w:rsidRPr="00211062">
        <w:rPr>
          <w:rFonts w:asciiTheme="minorHAnsi" w:hAnsiTheme="minorHAnsi" w:cstheme="minorHAnsi"/>
          <w:color w:val="FF0000"/>
          <w:sz w:val="18"/>
          <w:szCs w:val="18"/>
        </w:rPr>
        <w:t xml:space="preserve">mail </w:t>
      </w:r>
      <w:r w:rsidRPr="001924E4">
        <w:rPr>
          <w:rFonts w:asciiTheme="minorHAnsi" w:hAnsiTheme="minorHAnsi" w:cstheme="minorHAnsi"/>
          <w:sz w:val="18"/>
          <w:szCs w:val="18"/>
        </w:rPr>
        <w:t xml:space="preserve">te poštom na adresu: </w:t>
      </w:r>
    </w:p>
    <w:p w:rsidR="00893C53" w:rsidRPr="00211062" w:rsidRDefault="00211062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21106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Adresa </w:t>
      </w:r>
      <w:r w:rsidR="00533F5A">
        <w:rPr>
          <w:rFonts w:asciiTheme="minorHAnsi" w:hAnsiTheme="minorHAnsi" w:cstheme="minorHAnsi"/>
          <w:b/>
          <w:color w:val="FF0000"/>
          <w:sz w:val="18"/>
          <w:szCs w:val="18"/>
        </w:rPr>
        <w:t>Sveučilište/Univerzitet „VITEZ“ Vitez, Poslovni centar 96 – 2, Vitez</w:t>
      </w:r>
    </w:p>
    <w:p w:rsidR="001924E4" w:rsidRPr="00211062" w:rsidRDefault="00533F5A" w:rsidP="00893C53">
      <w:pPr>
        <w:rPr>
          <w:b/>
          <w:color w:val="FF0000"/>
          <w:sz w:val="18"/>
          <w:szCs w:val="18"/>
        </w:rPr>
        <w:sectPr w:rsidR="001924E4" w:rsidRPr="00211062" w:rsidSect="00C817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Ili osobno predati u Tajništvo </w:t>
      </w:r>
      <w:r w:rsidR="00893C53" w:rsidRPr="0021106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 Urudžbeni zapisnik, </w:t>
      </w:r>
      <w:r w:rsidR="00893C53" w:rsidRPr="00211062">
        <w:rPr>
          <w:b/>
          <w:color w:val="FF0000"/>
          <w:sz w:val="18"/>
          <w:szCs w:val="18"/>
        </w:rPr>
        <w:t>svaki</w:t>
      </w:r>
      <w:r>
        <w:rPr>
          <w:b/>
          <w:color w:val="FF0000"/>
          <w:sz w:val="18"/>
          <w:szCs w:val="18"/>
        </w:rPr>
        <w:t>m radnim danom od 08 do 15 sati</w:t>
      </w:r>
      <w:r w:rsidR="00707AA1" w:rsidRPr="00211062">
        <w:rPr>
          <w:b/>
          <w:color w:val="FF0000"/>
          <w:sz w:val="18"/>
          <w:szCs w:val="18"/>
        </w:rPr>
        <w:t>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Pr="001705EC" w:rsidRDefault="0022485C" w:rsidP="00D950E9">
      <w:pPr>
        <w:rPr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I</w:t>
      </w:r>
      <w:r w:rsidR="00893C53" w:rsidRPr="001705EC">
        <w:rPr>
          <w:rFonts w:ascii="Calibri" w:hAnsi="Calibri" w:cs="Tahoma"/>
          <w:sz w:val="20"/>
          <w:szCs w:val="20"/>
        </w:rPr>
        <w:t>spuniti obrazac životopis</w:t>
      </w:r>
      <w:r w:rsidR="00D950E9" w:rsidRPr="001705EC">
        <w:rPr>
          <w:rFonts w:ascii="Calibri" w:hAnsi="Calibri" w:cs="Tahoma"/>
          <w:sz w:val="20"/>
          <w:szCs w:val="20"/>
        </w:rPr>
        <w:t xml:space="preserve">aisprintati i potpisati. </w:t>
      </w:r>
    </w:p>
    <w:p w:rsidR="00893C53" w:rsidRPr="001705EC" w:rsidRDefault="00D950E9" w:rsidP="00D950E9">
      <w:pPr>
        <w:rPr>
          <w:rStyle w:val="Hiperveza"/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Link za obrazac životopisa</w:t>
      </w:r>
      <w:r w:rsidR="008F2AFD" w:rsidRPr="001705EC">
        <w:rPr>
          <w:rFonts w:ascii="Calibri" w:hAnsi="Calibri" w:cs="Tahoma"/>
          <w:sz w:val="20"/>
          <w:szCs w:val="20"/>
        </w:rPr>
        <w:t xml:space="preserve"> i upute </w:t>
      </w:r>
      <w:r w:rsidRPr="001705EC">
        <w:rPr>
          <w:rFonts w:ascii="Calibri" w:hAnsi="Calibri" w:cs="Tahoma"/>
          <w:sz w:val="20"/>
          <w:szCs w:val="20"/>
        </w:rPr>
        <w:t xml:space="preserve">: </w:t>
      </w:r>
      <w:hyperlink r:id="rId12" w:history="1">
        <w:r w:rsidR="00A53460" w:rsidRPr="001705EC">
          <w:rPr>
            <w:rStyle w:val="Hiperveza"/>
            <w:rFonts w:ascii="Calibri" w:hAnsi="Calibri" w:cs="Tahoma"/>
            <w:sz w:val="20"/>
            <w:szCs w:val="20"/>
          </w:rPr>
          <w:t>ovdje</w:t>
        </w:r>
      </w:hyperlink>
    </w:p>
    <w:p w:rsidR="00C81780" w:rsidRPr="001705EC" w:rsidRDefault="00C81780" w:rsidP="00D950E9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PersonalInfo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imenom/ima prezimenom/ima</w:t>
            </w:r>
          </w:p>
        </w:tc>
      </w:tr>
      <w:tr w:rsidR="00C81780" w:rsidRPr="001705EC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Comment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[Sva su polja u životopisu izborna. Izbrišite sva prazna polja.]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sz w:val="20"/>
                <w:szCs w:val="20"/>
              </w:rPr>
              <w:t xml:space="preserve"> Upišite nazivom ulice, kućnim brojem, gradom, poštanskim brojem, državom.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tabs>
                <w:tab w:val="right" w:pos="8218"/>
              </w:tabs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telefonskim brojem    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brojem mobitela   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rStyle w:val="ECVInternetLink"/>
                <w:sz w:val="20"/>
                <w:szCs w:val="20"/>
              </w:rPr>
              <w:t>Upišite adresom/adresama e-pošte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rStyle w:val="ECVInternetLink"/>
                <w:sz w:val="20"/>
                <w:szCs w:val="20"/>
              </w:rPr>
              <w:t>Upišiteosobnominternetskomstranicom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Upišite vrstom usluge za slanje istovremenih poruka</w:t>
            </w: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rStyle w:val="ECVContactDetails"/>
                <w:rFonts w:eastAsia="ArialMT" w:cs="ArialMT"/>
                <w:sz w:val="20"/>
                <w:szCs w:val="20"/>
              </w:rPr>
              <w:t xml:space="preserve"> korisničkim računom/ima e-pošte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GenderRow"/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Spol</w:t>
            </w:r>
            <w:r w:rsidRPr="001705EC">
              <w:rPr>
                <w:rStyle w:val="ECVContactDetails"/>
                <w:sz w:val="20"/>
                <w:szCs w:val="20"/>
              </w:rPr>
              <w:t>Upišite spol</w:t>
            </w:r>
            <w:r w:rsidRPr="001705EC">
              <w:rPr>
                <w:rStyle w:val="ECVHeadingContactDetails"/>
                <w:sz w:val="20"/>
                <w:szCs w:val="20"/>
              </w:rPr>
              <w:t>| Datum rođenja</w:t>
            </w:r>
            <w:r w:rsidRPr="001705EC">
              <w:rPr>
                <w:rStyle w:val="ECVContactDetails"/>
                <w:sz w:val="20"/>
                <w:szCs w:val="20"/>
              </w:rPr>
              <w:t>dd/mm/gggg</w:t>
            </w:r>
            <w:r w:rsidRPr="001705EC">
              <w:rPr>
                <w:rStyle w:val="ECVHeadingContactDetails"/>
                <w:sz w:val="20"/>
                <w:szCs w:val="20"/>
              </w:rPr>
              <w:t>| Državljanstvo</w:t>
            </w:r>
            <w:r w:rsidRPr="001705EC">
              <w:rPr>
                <w:rStyle w:val="ECVContactDetails"/>
                <w:sz w:val="20"/>
                <w:szCs w:val="20"/>
              </w:rPr>
              <w:t>Unesite državljanstvo/a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RADNO MJESTO NA KOJE SE PRIJAVLJUJETE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ZVANJE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ŽELJENO RADNO MJESTO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STUDIJ NA KOJI SE PRIJAVLJUJETE</w:t>
            </w:r>
          </w:p>
          <w:p w:rsidR="00C81780" w:rsidRPr="001705EC" w:rsidRDefault="00C81780" w:rsidP="00C81780">
            <w:pPr>
              <w:pStyle w:val="ECVLeftHeading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 r</w:t>
            </w:r>
            <w:r w:rsidRPr="001705EC">
              <w:rPr>
                <w:sz w:val="20"/>
                <w:szCs w:val="20"/>
              </w:rPr>
              <w:t>adnim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radnim mjestom na kojemu radite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poslodavca i mjestom (ako je važno, navedite adresu i internetsku stranicu)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glavnim aktivnostima i dužnostima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usinessSectorRow"/>
              <w:rPr>
                <w:sz w:val="20"/>
                <w:szCs w:val="20"/>
              </w:rPr>
            </w:pPr>
            <w:r w:rsidRPr="001705EC">
              <w:rPr>
                <w:rStyle w:val="ECVHeadingBusinessSector"/>
                <w:sz w:val="20"/>
                <w:szCs w:val="20"/>
              </w:rPr>
              <w:t>Djelatnost ili sektor</w:t>
            </w:r>
            <w:r w:rsidRPr="001705EC">
              <w:rPr>
                <w:rStyle w:val="ECVContactDetails"/>
                <w:sz w:val="20"/>
                <w:szCs w:val="20"/>
              </w:rPr>
              <w:t>Upišite tipom djelatnosti ili sektorom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Pr="001705EC" w:rsidRDefault="00C81780" w:rsidP="00C81780">
            <w:pPr>
              <w:pStyle w:val="ECVRigh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razinom NKO-a ako je primjenjivo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i mjestom ustanove za obrazovanje ili osposobljavanje (ako je važno, navedite državu) 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glavnih predmeta koje ste odslušali ili stečenih vještina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materinskim jezikom/jezicima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caps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PISANJE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Stupnjevi: A1/2: Temeljni korisnik  -  B1/B2: Samostalni korisnik  -  C1/C2 Iskusni korisnik</w:t>
            </w:r>
          </w:p>
          <w:p w:rsidR="00C81780" w:rsidRPr="001705EC" w:rsidRDefault="00553F41" w:rsidP="00C81780">
            <w:pPr>
              <w:pStyle w:val="ECVLanguageExplanation"/>
              <w:rPr>
                <w:sz w:val="20"/>
                <w:szCs w:val="20"/>
              </w:rPr>
            </w:pPr>
            <w:hyperlink r:id="rId21" w:history="1">
              <w:r w:rsidR="00C81780" w:rsidRPr="001705EC">
                <w:rPr>
                  <w:rStyle w:val="Hiperveza"/>
                  <w:sz w:val="20"/>
                  <w:szCs w:val="20"/>
                </w:rPr>
                <w:t>Zajednički europski referentni okvir za jezike</w:t>
              </w:r>
            </w:hyperlink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komunikacijskim vještinama.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dobre komunikacijske vještine stečene tijekom rada na mjestu direktora prodaje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organizacijskim / rukovoditeljskim vještinama.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upravljanje (trenutačno vodim tim od desetoro ljudi)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poslovnim vještinama koje nisu drugdje navedene.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vladanje postupcima upravljanja kvalitetom (trenutačno sam zadužen/a za reviziju kvalitete)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SAMOPROCJENA</w:t>
            </w:r>
          </w:p>
        </w:tc>
      </w:tr>
      <w:tr w:rsidR="00C81780" w:rsidRPr="001705EC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Rješavanje problema</w:t>
            </w:r>
          </w:p>
        </w:tc>
      </w:tr>
      <w:tr w:rsidR="00C81780" w:rsidRPr="001705EC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color w:val="000080"/>
                <w:sz w:val="20"/>
                <w:szCs w:val="20"/>
              </w:rPr>
              <w:t>Stupnjevi:  Temeljni korisnik  -  Samostalni korisnik  -  Iskusni korisnik</w:t>
            </w:r>
          </w:p>
          <w:p w:rsidR="00C81780" w:rsidRPr="001705EC" w:rsidRDefault="00553F41" w:rsidP="00C81780">
            <w:pPr>
              <w:pStyle w:val="ECVLanguageExplanation"/>
              <w:rPr>
                <w:sz w:val="20"/>
                <w:szCs w:val="20"/>
              </w:rPr>
            </w:pPr>
            <w:hyperlink r:id="rId22" w:history="1">
              <w:r w:rsidR="00C81780" w:rsidRPr="001705EC">
                <w:rPr>
                  <w:rStyle w:val="Hiperveza"/>
                  <w:sz w:val="20"/>
                  <w:szCs w:val="20"/>
                </w:rPr>
                <w:t>Informacijsko-komunikacijske tehnologije - tablica za samoprocjenu</w:t>
              </w:r>
            </w:hyperlink>
          </w:p>
        </w:tc>
      </w:tr>
      <w:tr w:rsidR="00C81780" w:rsidRPr="001705EC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Zamijenite nazivom potvrde o informatičkoj kompetenciji.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računalnim vještinama. Navedite u kojemu su kontekstu stečene. Primjeri: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upravljanje uredskim protokolom (procesorom teksta, tablica, prezentacija)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dobro upravljanje software-ima uređivanja fotografija stečeno amaterskim bavljenjem fotografijom 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važnim vještinama koje nisu prethodno navedene.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tesarstvo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kategorijom/ama vozačke dozvole. Primjer: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B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lastRenderedPageBreak/>
              <w:t>Izdanja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Prezentacije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Projekti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Konferencije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Seminari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Priznanja i nagrade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Članstva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Preporuke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Citati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Tečajevi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Izbrišite nepotrebna polja u lijevom stupcu.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izdanja: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Kako napisati dobar životopis, New AssociatedPublishers, London, 2002. 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projekta: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Nova gradska knjižnica u Devonu. Glavni arhitekt zadužen za oblikovanje, izvedbu, prikupljanje ponuda i nadzor gradilišta (2008-2012).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dokumenata priloženih Vašemu životopisu. Primjeri: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preslike svjedodžbi / diploma i kvalifikacija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izjave o zaposlenju ili radnom mjestu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izdanja ili istraživanja</w:t>
            </w:r>
          </w:p>
        </w:tc>
      </w:tr>
    </w:tbl>
    <w:p w:rsidR="00893C53" w:rsidRPr="001705EC" w:rsidRDefault="00893C53" w:rsidP="00C11CDC">
      <w:pPr>
        <w:tabs>
          <w:tab w:val="left" w:pos="4065"/>
        </w:tabs>
        <w:rPr>
          <w:rFonts w:ascii="Calibri" w:hAnsi="Calibri" w:cs="Tahoma"/>
          <w:sz w:val="20"/>
          <w:szCs w:val="20"/>
        </w:rPr>
        <w:sectPr w:rsidR="00893C53" w:rsidRPr="001705EC" w:rsidSect="001924E4">
          <w:headerReference w:type="default" r:id="rId23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4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1"/>
        <w:gridCol w:w="5114"/>
      </w:tblGrid>
      <w:tr w:rsidR="00C11CDC" w:rsidRPr="009E785D" w:rsidTr="00B43D72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B43D72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B43D72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B43D72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B43D72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B43D72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B43D72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B43D72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B43D72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B43D72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/>
      </w:tblPr>
      <w:tblGrid>
        <w:gridCol w:w="3856"/>
        <w:gridCol w:w="3391"/>
        <w:gridCol w:w="1570"/>
        <w:gridCol w:w="1388"/>
      </w:tblGrid>
      <w:tr w:rsidR="00C11CDC" w:rsidRPr="009E785D" w:rsidTr="00B43D72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B43D72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B43D72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>Salamanc</w:t>
            </w:r>
            <w:r>
              <w:rPr>
                <w:color w:val="363534"/>
                <w:lang w:val="hr-BA"/>
              </w:rPr>
              <w:t>i</w:t>
            </w:r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,npr.: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B43D72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B43D72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0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E7" w:rsidRDefault="00DB37E7">
      <w:r>
        <w:separator/>
      </w:r>
    </w:p>
  </w:endnote>
  <w:endnote w:type="continuationSeparator" w:id="1">
    <w:p w:rsidR="00DB37E7" w:rsidRDefault="00DB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7689"/>
      <w:docPartObj>
        <w:docPartGallery w:val="Page Numbers (Bottom of Page)"/>
        <w:docPartUnique/>
      </w:docPartObj>
    </w:sdtPr>
    <w:sdtContent>
      <w:p w:rsidR="00211062" w:rsidRDefault="00553F41">
        <w:pPr>
          <w:pStyle w:val="Podnoje"/>
          <w:jc w:val="right"/>
        </w:pPr>
        <w:r>
          <w:fldChar w:fldCharType="begin"/>
        </w:r>
        <w:r w:rsidR="00211062">
          <w:instrText>PAGE   \* MERGEFORMAT</w:instrText>
        </w:r>
        <w:r>
          <w:fldChar w:fldCharType="separate"/>
        </w:r>
        <w:r w:rsidR="009F6EA8">
          <w:rPr>
            <w:noProof/>
          </w:rPr>
          <w:t>9</w:t>
        </w:r>
        <w:r>
          <w:fldChar w:fldCharType="end"/>
        </w:r>
      </w:p>
    </w:sdtContent>
  </w:sdt>
  <w:p w:rsidR="00211062" w:rsidRDefault="0021106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197039"/>
      <w:docPartObj>
        <w:docPartGallery w:val="Page Numbers (Bottom of Page)"/>
        <w:docPartUnique/>
      </w:docPartObj>
    </w:sdtPr>
    <w:sdtContent>
      <w:p w:rsidR="00211062" w:rsidRDefault="00553F41">
        <w:pPr>
          <w:pStyle w:val="Podnoje"/>
          <w:jc w:val="right"/>
        </w:pPr>
        <w:r>
          <w:fldChar w:fldCharType="begin"/>
        </w:r>
        <w:r w:rsidR="00211062">
          <w:instrText>PAGE   \* MERGEFORMAT</w:instrText>
        </w:r>
        <w:r>
          <w:fldChar w:fldCharType="separate"/>
        </w:r>
        <w:r w:rsidR="009F6EA8">
          <w:rPr>
            <w:noProof/>
          </w:rPr>
          <w:t>7</w:t>
        </w:r>
        <w:r>
          <w:fldChar w:fldCharType="end"/>
        </w:r>
      </w:p>
    </w:sdtContent>
  </w:sdt>
  <w:p w:rsidR="00211062" w:rsidRDefault="00211062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E7" w:rsidRDefault="00DB37E7">
      <w:r>
        <w:separator/>
      </w:r>
    </w:p>
  </w:footnote>
  <w:footnote w:type="continuationSeparator" w:id="1">
    <w:p w:rsidR="00DB37E7" w:rsidRDefault="00DB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62" w:rsidRDefault="00553F41" w:rsidP="008F2AFD">
    <w:pPr>
      <w:pStyle w:val="Zaglavlje"/>
    </w:pPr>
    <w:r>
      <w:rPr>
        <w:noProof/>
        <w:lang w:eastAsia="hr-HR"/>
      </w:rPr>
      <w:pict>
        <v:group id="_x0000_s4097" style="position:absolute;margin-left:375.45pt;margin-top:.7pt;width:341pt;height:59.25pt;z-index:251658240" coordorigin="899,313" coordsize="9948,1978">
          <v:group id="_x0000_s4098" style="position:absolute;left:3066;top:488;width:7781;height:1263" coordorigin="3493,376" coordsize="7855,13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3493;top:376;width:7855;height:700" stroked="f">
              <v:textbox style="mso-next-textbox:#_x0000_s4099">
                <w:txbxContent>
                  <w:p w:rsidR="00B27AC9" w:rsidRPr="00163F92" w:rsidRDefault="00B27AC9" w:rsidP="00B27AC9">
                    <w:pPr>
                      <w:rPr>
                        <w:rFonts w:ascii="Calibri" w:hAnsi="Calibri"/>
                        <w:sz w:val="40"/>
                        <w:szCs w:val="40"/>
                      </w:rPr>
                    </w:pPr>
                  </w:p>
                  <w:p w:rsidR="00B27AC9" w:rsidRPr="00163F92" w:rsidRDefault="00B27AC9" w:rsidP="00B27AC9">
                    <w:pPr>
                      <w:rPr>
                        <w:rFonts w:ascii="Calibri" w:hAnsi="Calibri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4100" type="#_x0000_t202" style="position:absolute;left:5246;top:1152;width:3814;height:592;mso-width-relative:margin;mso-height-relative:margin" filled="f" stroked="f">
              <v:textbox style="mso-next-textbox:#_x0000_s4100">
                <w:txbxContent>
                  <w:p w:rsidR="00B27AC9" w:rsidRPr="00BE3DDE" w:rsidRDefault="00B27AC9" w:rsidP="00B27AC9">
                    <w:pPr>
                      <w:jc w:val="center"/>
                      <w:rPr>
                        <w:rFonts w:ascii="Arial Black" w:hAnsi="Arial Black"/>
                        <w:color w:val="365F91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1" type="#_x0000_t75" style="position:absolute;left:899;top:313;width:2055;height:1978">
            <v:imagedata r:id="rId1" o:title=""/>
          </v:shape>
        </v:group>
      </w:pict>
    </w:r>
    <w:r w:rsidR="00211062">
      <w:rPr>
        <w:noProof/>
        <w:lang w:eastAsia="hr-HR"/>
      </w:rPr>
      <w:drawing>
        <wp:inline distT="0" distB="0" distL="0" distR="0">
          <wp:extent cx="1755775" cy="567055"/>
          <wp:effectExtent l="0" t="0" r="0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1062" w:rsidRDefault="0021106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62" w:rsidRDefault="00211062">
    <w:pPr>
      <w:pStyle w:val="Zaglavlje"/>
    </w:pPr>
    <w:r>
      <w:rPr>
        <w:noProof/>
        <w:lang w:eastAsia="hr-HR"/>
      </w:rPr>
      <w:drawing>
        <wp:inline distT="0" distB="0" distL="0" distR="0">
          <wp:extent cx="1755775" cy="567055"/>
          <wp:effectExtent l="0" t="0" r="0" b="444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62" w:rsidRDefault="00211062">
    <w:pPr>
      <w:pStyle w:val="Zaglavlj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62" w:rsidRPr="00FC7D8E" w:rsidRDefault="00211062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eastAsia="hr-HR"/>
      </w:rPr>
      <w:drawing>
        <wp:inline distT="0" distB="0" distL="0" distR="0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3C53"/>
    <w:rsid w:val="00011DAE"/>
    <w:rsid w:val="00037095"/>
    <w:rsid w:val="000622CB"/>
    <w:rsid w:val="0006286D"/>
    <w:rsid w:val="00071A1D"/>
    <w:rsid w:val="00073FBF"/>
    <w:rsid w:val="00080EF2"/>
    <w:rsid w:val="00087B9F"/>
    <w:rsid w:val="000907A9"/>
    <w:rsid w:val="00092F69"/>
    <w:rsid w:val="00095B35"/>
    <w:rsid w:val="0009608D"/>
    <w:rsid w:val="0009675B"/>
    <w:rsid w:val="000E30F7"/>
    <w:rsid w:val="001705EC"/>
    <w:rsid w:val="001924E4"/>
    <w:rsid w:val="001B05B0"/>
    <w:rsid w:val="001C0515"/>
    <w:rsid w:val="001D4663"/>
    <w:rsid w:val="001E2669"/>
    <w:rsid w:val="001F23E6"/>
    <w:rsid w:val="001F3469"/>
    <w:rsid w:val="00205ABA"/>
    <w:rsid w:val="00211062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2C750C"/>
    <w:rsid w:val="00324CA2"/>
    <w:rsid w:val="003330A2"/>
    <w:rsid w:val="003A2EF1"/>
    <w:rsid w:val="003B5153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33F5A"/>
    <w:rsid w:val="00553F41"/>
    <w:rsid w:val="005C3215"/>
    <w:rsid w:val="005C3D20"/>
    <w:rsid w:val="00614E0B"/>
    <w:rsid w:val="00647BDB"/>
    <w:rsid w:val="006610C0"/>
    <w:rsid w:val="006A16ED"/>
    <w:rsid w:val="006C5273"/>
    <w:rsid w:val="006D28DE"/>
    <w:rsid w:val="006D48DD"/>
    <w:rsid w:val="007021C8"/>
    <w:rsid w:val="00707AA1"/>
    <w:rsid w:val="00761E89"/>
    <w:rsid w:val="00767E86"/>
    <w:rsid w:val="007B58D9"/>
    <w:rsid w:val="007D78C2"/>
    <w:rsid w:val="00821812"/>
    <w:rsid w:val="00862778"/>
    <w:rsid w:val="008647E2"/>
    <w:rsid w:val="00877A82"/>
    <w:rsid w:val="008823D5"/>
    <w:rsid w:val="00884B56"/>
    <w:rsid w:val="00893C53"/>
    <w:rsid w:val="00894068"/>
    <w:rsid w:val="008A1971"/>
    <w:rsid w:val="008B095F"/>
    <w:rsid w:val="008F2AFD"/>
    <w:rsid w:val="008F7439"/>
    <w:rsid w:val="00937592"/>
    <w:rsid w:val="0097524A"/>
    <w:rsid w:val="009F6EA8"/>
    <w:rsid w:val="00A161CB"/>
    <w:rsid w:val="00A53460"/>
    <w:rsid w:val="00A547F1"/>
    <w:rsid w:val="00AB7BE3"/>
    <w:rsid w:val="00AF2FF6"/>
    <w:rsid w:val="00B17905"/>
    <w:rsid w:val="00B27AC9"/>
    <w:rsid w:val="00B43D72"/>
    <w:rsid w:val="00B56E28"/>
    <w:rsid w:val="00B63093"/>
    <w:rsid w:val="00B9677C"/>
    <w:rsid w:val="00BB7F0F"/>
    <w:rsid w:val="00BD4118"/>
    <w:rsid w:val="00BD7084"/>
    <w:rsid w:val="00BE6AAD"/>
    <w:rsid w:val="00BF2F24"/>
    <w:rsid w:val="00C11CDC"/>
    <w:rsid w:val="00C35CC5"/>
    <w:rsid w:val="00C76575"/>
    <w:rsid w:val="00C81780"/>
    <w:rsid w:val="00C83005"/>
    <w:rsid w:val="00CB5913"/>
    <w:rsid w:val="00CC3FF1"/>
    <w:rsid w:val="00CD4A08"/>
    <w:rsid w:val="00D02FB9"/>
    <w:rsid w:val="00D049EC"/>
    <w:rsid w:val="00D33844"/>
    <w:rsid w:val="00D82312"/>
    <w:rsid w:val="00D90548"/>
    <w:rsid w:val="00D94FEF"/>
    <w:rsid w:val="00D950E9"/>
    <w:rsid w:val="00DB37E7"/>
    <w:rsid w:val="00DF3230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F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europass.cedefop.europa.eu/hr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uropass.cedefop.europa.eu/hr/documents/european-skills-passport/language-passpor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europass.cedefop.europa.eu/hr/resources/digital-competences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6E41-6634-4178-906B-21BEA2ED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Fujitsu</cp:lastModifiedBy>
  <cp:revision>9</cp:revision>
  <cp:lastPrinted>2017-07-18T08:07:00Z</cp:lastPrinted>
  <dcterms:created xsi:type="dcterms:W3CDTF">2017-07-17T08:14:00Z</dcterms:created>
  <dcterms:modified xsi:type="dcterms:W3CDTF">2017-08-02T07:01:00Z</dcterms:modified>
</cp:coreProperties>
</file>